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</w:p>
    <w:p>
      <w:pPr>
        <w:spacing w:beforeLines="50" w:afterLines="50" w:line="500" w:lineRule="exact"/>
        <w:ind w:firstLine="320" w:firstLineChars="100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考试科目代码：[  ]    考试科目名称：管理</w:t>
      </w:r>
      <w:r>
        <w:rPr>
          <w:rFonts w:hint="eastAsia" w:ascii="仿宋_GB2312" w:hAnsi="宋体" w:eastAsia="仿宋_GB2312"/>
          <w:sz w:val="32"/>
          <w:szCs w:val="32"/>
          <w:lang w:val="en-US" w:eastAsia="zh-CN" w:bidi="hi-IN"/>
        </w:rPr>
        <w:t>学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（加试）</w:t>
      </w:r>
    </w:p>
    <w:p>
      <w:pPr>
        <w:spacing w:before="180" w:beforeLines="50" w:after="180" w:afterLines="50" w:line="500" w:lineRule="exact"/>
        <w:rPr>
          <w:rFonts w:ascii="黑体" w:hAnsi="黑体" w:eastAsia="黑体"/>
          <w:b/>
          <w:sz w:val="32"/>
          <w:szCs w:val="32"/>
        </w:rPr>
      </w:pPr>
    </w:p>
    <w:p>
      <w:pPr>
        <w:spacing w:before="180" w:beforeLines="50" w:after="18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1、试卷成绩及考试时间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>本试卷满分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为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 w:bidi="hi-I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分，考试时间为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 w:bidi="hi-IN"/>
        </w:rPr>
        <w:t>2</w:t>
      </w:r>
      <w:r>
        <w:rPr>
          <w:rFonts w:hint="eastAsia" w:ascii="仿宋_GB2312" w:eastAsia="仿宋_GB2312"/>
          <w:sz w:val="32"/>
          <w:szCs w:val="32"/>
          <w:highlight w:val="none"/>
          <w:lang w:bidi="hi-IN"/>
        </w:rPr>
        <w:t>0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分钟。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2、答题方式：</w:t>
      </w:r>
      <w:r>
        <w:rPr>
          <w:rFonts w:hint="eastAsia" w:ascii="仿宋_GB2312" w:hAnsi="宋体" w:eastAsia="仿宋_GB2312"/>
          <w:sz w:val="32"/>
          <w:szCs w:val="32"/>
          <w:highlight w:val="none"/>
          <w:lang w:bidi="hi-IN"/>
        </w:rPr>
        <w:t>闭卷、笔试</w:t>
      </w:r>
    </w:p>
    <w:p>
      <w:pPr>
        <w:spacing w:before="180" w:beforeLines="50" w:after="18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、题型结构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简答题：</w:t>
      </w:r>
      <w:r>
        <w:rPr>
          <w:rFonts w:hint="eastAsia" w:eastAsia="仿宋_GB2312"/>
          <w:sz w:val="32"/>
          <w:szCs w:val="32"/>
          <w:lang w:bidi="hi-IN"/>
        </w:rPr>
        <w:t>4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hint="eastAsia" w:eastAsia="仿宋_GB2312"/>
          <w:sz w:val="32"/>
          <w:szCs w:val="32"/>
          <w:lang w:bidi="hi-IN"/>
        </w:rPr>
        <w:t>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20</w:t>
      </w:r>
      <w:r>
        <w:rPr>
          <w:rFonts w:eastAsia="仿宋_GB2312"/>
          <w:sz w:val="32"/>
          <w:szCs w:val="32"/>
          <w:lang w:bidi="hi-IN"/>
        </w:rPr>
        <w:t>分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论述题：</w:t>
      </w:r>
      <w:r>
        <w:rPr>
          <w:rFonts w:hint="eastAsia" w:eastAsia="仿宋_GB2312"/>
          <w:sz w:val="32"/>
          <w:szCs w:val="32"/>
          <w:lang w:bidi="hi-IN"/>
        </w:rPr>
        <w:t>4</w:t>
      </w:r>
      <w:r>
        <w:rPr>
          <w:rFonts w:eastAsia="仿宋_GB2312"/>
          <w:sz w:val="32"/>
          <w:szCs w:val="32"/>
          <w:lang w:bidi="hi-IN"/>
        </w:rPr>
        <w:t xml:space="preserve">小题，每小题 </w:t>
      </w:r>
      <w:r>
        <w:rPr>
          <w:rFonts w:hint="eastAsia" w:eastAsia="仿宋_GB2312"/>
          <w:sz w:val="32"/>
          <w:szCs w:val="32"/>
          <w:lang w:bidi="hi-IN"/>
        </w:rPr>
        <w:t>10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40</w:t>
      </w:r>
      <w:r>
        <w:rPr>
          <w:rFonts w:eastAsia="仿宋_GB2312"/>
          <w:sz w:val="32"/>
          <w:szCs w:val="32"/>
          <w:lang w:bidi="hi-IN"/>
        </w:rPr>
        <w:t>分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案例分析题：</w:t>
      </w:r>
      <w:r>
        <w:rPr>
          <w:rFonts w:hint="eastAsia" w:eastAsia="仿宋_GB2312"/>
          <w:sz w:val="32"/>
          <w:szCs w:val="32"/>
          <w:lang w:bidi="hi-IN"/>
        </w:rPr>
        <w:t>2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hint="eastAsia" w:eastAsia="仿宋_GB2312"/>
          <w:sz w:val="32"/>
          <w:szCs w:val="32"/>
          <w:lang w:bidi="hi-IN"/>
        </w:rPr>
        <w:t>20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hint="eastAsia" w:eastAsia="仿宋_GB2312"/>
          <w:sz w:val="32"/>
          <w:szCs w:val="32"/>
          <w:lang w:bidi="hi-IN"/>
        </w:rPr>
        <w:t>40</w:t>
      </w:r>
      <w:r>
        <w:rPr>
          <w:rFonts w:eastAsia="仿宋_GB2312"/>
          <w:sz w:val="32"/>
          <w:szCs w:val="32"/>
          <w:lang w:bidi="hi-IN"/>
        </w:rPr>
        <w:t>分</w:t>
      </w:r>
    </w:p>
    <w:p>
      <w:pPr>
        <w:spacing w:before="180" w:beforeLines="50" w:after="180" w:afterLines="50" w:line="500" w:lineRule="exact"/>
        <w:ind w:firstLine="630" w:firstLineChars="196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二、考试内容与考试要求</w:t>
      </w:r>
    </w:p>
    <w:p>
      <w:pPr>
        <w:spacing w:line="500" w:lineRule="exact"/>
        <w:ind w:firstLine="662" w:firstLineChars="206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●考试目标：</w:t>
      </w:r>
    </w:p>
    <w:p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1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、系统掌握管理学原理的基本知识、基本概念和基本理论。</w:t>
      </w:r>
    </w:p>
    <w:p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2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、理解企业管理运营的规律，理解管理学理论体系中的基本工具与方法。</w:t>
      </w:r>
    </w:p>
    <w:p>
      <w:pPr>
        <w:spacing w:before="180" w:beforeLines="50" w:after="180" w:afterLines="50" w:line="500" w:lineRule="exact"/>
        <w:ind w:firstLine="659" w:firstLineChars="206"/>
        <w:rPr>
          <w:rFonts w:ascii="仿宋_GB2312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  <w:lang w:bidi="hi-IN"/>
        </w:rPr>
        <w:t>3</w:t>
      </w:r>
      <w:r>
        <w:rPr>
          <w:rFonts w:hint="eastAsia" w:ascii="仿宋_GB2312" w:hAnsi="宋体" w:eastAsia="仿宋_GB2312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>
      <w:pPr>
        <w:spacing w:line="500" w:lineRule="exact"/>
        <w:ind w:firstLine="660"/>
        <w:rPr>
          <w:rFonts w:ascii="仿宋_GB2312" w:hAnsi="宋体" w:eastAsia="仿宋_GB2312"/>
          <w:b/>
          <w:sz w:val="32"/>
          <w:szCs w:val="32"/>
          <w:lang w:bidi="hi-IN"/>
        </w:rPr>
      </w:pPr>
      <w:r>
        <w:rPr>
          <w:rFonts w:hint="eastAsia" w:ascii="仿宋_GB2312" w:hAnsi="宋体" w:eastAsia="仿宋_GB2312"/>
          <w:b/>
          <w:sz w:val="32"/>
          <w:szCs w:val="32"/>
          <w:lang w:bidi="hi-IN"/>
        </w:rPr>
        <w:t>●考试内容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（一）管理与管理学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1、管理的概念及其特征；2、管理的基本职能；3、管理二重性的基本内涵和意义；4、管理的科学性与艺术性。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（二）管理思想的发展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泰罗的科学管理理论；2、法约尔的经营管理理论；3、梅奥的霍桑试验和人际关系学说；4、马斯洛的需要层次理论；5、赫茨伯格的双因素理论；6、西蒙的决策理论；7、圣吉的学习型组织理论；8、中国现代管理思想发展的新趋势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（三）管理的基本原理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1、管理原理的主要特征和意义；2、系统原理、人本原理、责任原理和效益原理的基本内容；3、责、权、利和能力四者之间的关系。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（四）管理的基本方法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1、管理的法律方法的内容与实质、的特点与作用及正确运用法律方法；2、管理的行政方法的内容与实质、特点与作用及如何正确运用行政方法；3、管理的经济方法的内容与实质、特点及如何正确运用经济方法。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（五）管理决策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1、决策概念和分类；2、决策的原则与过程；3、决策的影响因素；4、决策的方法。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（六）计划与计划工作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1、计划的概念及其内容；2、计划的性质；3、计划的分类；4、如何编制计划；5、目标管理的基本思想；6、滚动计划法的优缺点；7、网络计划技术的基本步骤和优缺点。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（七）组织设计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管理幅度、管理层次与组织形态的关系；2、影响管理幅度的因素；3、锥形组织结构和扁平形组织结构的基本特点；4、组织设计的基本原则和影响因素；5、各种组织形式的依据、优点和局限性。6、权力的性质和特征。7、组织中集权与分权问题；8、制度分权与授权问题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（八）人员配备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1、人员配备的任务、程序和原则；2、外部招聘的概念及其优缺点；3、内部晋升的概念及其优缺点；4、管理人员选聘的标准、选聘程序、方法和考评的内容及考评工作程序和方法。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（九）组织力量的整合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1、正式组织与非正式组织的区别；2、非正式组织对正式组织的积极作用和不利影响；3、如何发挥非正式组织的作用。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（十）领导与领导者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1、领导的内涵及其要素；2、菲德勒的领导权变理论的分析标准与内容；3、管理方格论；4、领导艺术的基本内涵。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（十一）激励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1、激励的概念与过程；2亚当斯公平理论的基本内容；3、波特—劳勒综合激励模型的基本内容。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（十二）沟通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1、沟通概念与过程；2、各种类型沟通的内涵及其优缺点；3、非正式沟通的特点及其如何管理；4、沟通的障碍因素及其克服问题；5、冲突产生的原因、处理的方法；6、谈判以及如何谈判。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（十三）控制与控制过程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1、控制的基本原理；2、有效控制的基本特征；3、控制过程的基本内容；4、如何选择控制的重点；5、制定控制标准的方法。</w:t>
      </w:r>
    </w:p>
    <w:p>
      <w:pPr>
        <w:spacing w:before="100" w:beforeAutospacing="1" w:after="120" w:line="500" w:lineRule="exact"/>
        <w:ind w:firstLine="659" w:firstLineChars="20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（十四）管理的创新职能</w:t>
      </w:r>
    </w:p>
    <w:p>
      <w:pPr>
        <w:spacing w:after="240" w:line="500" w:lineRule="exact"/>
        <w:ind w:firstLine="656" w:firstLineChars="20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1、创新职能的基本内涵；2、创新职能的主要内容；3、创新管理的重点与方法。</w:t>
      </w:r>
    </w:p>
    <w:p/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aGmCS9MAAAAFAQAADwAAAAAAAAABACAAAAAiAAAAZHJzL2Rvd25y&#10;ZXYueG1sUEsBAhQAFAAAAAgAh07iQFq6k8jKAQAAlwMAAA4AAAAAAAAAAQAgAAAAIgEAAGRycy9l&#10;Mm9Eb2MueG1sUEsFBgAAAAAGAAYAWQEAAF4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wOWMxMGNkODRhZjZhNTQ5MzhjMWJmOTg3YWIzZTQifQ=="/>
  </w:docVars>
  <w:rsids>
    <w:rsidRoot w:val="18166EDB"/>
    <w:rsid w:val="001F6E61"/>
    <w:rsid w:val="00616379"/>
    <w:rsid w:val="008B0A23"/>
    <w:rsid w:val="00974B11"/>
    <w:rsid w:val="08490C5C"/>
    <w:rsid w:val="146401FE"/>
    <w:rsid w:val="169468E3"/>
    <w:rsid w:val="18166EDB"/>
    <w:rsid w:val="1B03607B"/>
    <w:rsid w:val="1B5146AA"/>
    <w:rsid w:val="28D90DD0"/>
    <w:rsid w:val="2B604E23"/>
    <w:rsid w:val="32A8484E"/>
    <w:rsid w:val="48032970"/>
    <w:rsid w:val="4E535EF7"/>
    <w:rsid w:val="54DC4C6B"/>
    <w:rsid w:val="593A0CCB"/>
    <w:rsid w:val="599D45F2"/>
    <w:rsid w:val="5A04713E"/>
    <w:rsid w:val="5F001227"/>
    <w:rsid w:val="70A85C7B"/>
    <w:rsid w:val="7269173D"/>
    <w:rsid w:val="728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1364</Words>
  <Characters>1380</Characters>
  <Lines>18</Lines>
  <Paragraphs>5</Paragraphs>
  <TotalTime>0</TotalTime>
  <ScaleCrop>false</ScaleCrop>
  <LinksUpToDate>false</LinksUpToDate>
  <CharactersWithSpaces>1389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2019-05-27T02:50:00Z</dcterms:created>
  <dc:creator>Administrator</dc:creator>
  <cp:lastModifiedBy>Always online</cp:lastModifiedBy>
  <cp:lastPrinted>2019-05-27T02:51:00Z</cp:lastPrinted>
  <dcterms:modified xsi:type="dcterms:W3CDTF">2025-08-29T07:09:34Z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  <property fmtid="{D5CDD505-2E9C-101B-9397-08002B2CF9AE}" pid="3" name="ICV">
    <vt:lpwstr>9C6F89EBCDFD448D9C85AD31ADD7D500_13</vt:lpwstr>
  </property>
</Properties>
</file>