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F2A74">
      <w:pPr>
        <w:widowControl/>
        <w:adjustRightInd w:val="0"/>
        <w:snapToGrid w:val="0"/>
        <w:spacing w:after="200" w:line="500" w:lineRule="exact"/>
        <w:jc w:val="center"/>
        <w:rPr>
          <w:rFonts w:ascii="Tahoma" w:hAnsi="Tahoma" w:eastAsia="黑体" w:cs="Times New Roman"/>
          <w:color w:val="auto"/>
          <w:kern w:val="0"/>
          <w:sz w:val="40"/>
          <w:szCs w:val="40"/>
        </w:rPr>
      </w:pPr>
      <w:r>
        <w:rPr>
          <w:rFonts w:hint="eastAsia" w:ascii="Tahoma" w:hAnsi="Tahoma" w:eastAsia="微软雅黑" w:cs="Times New Roman"/>
          <w:color w:val="auto"/>
          <w:kern w:val="0"/>
          <w:sz w:val="40"/>
          <w:szCs w:val="40"/>
          <w:lang w:bidi="hi-IN"/>
        </w:rPr>
        <w:t>202</w:t>
      </w:r>
      <w:r>
        <w:rPr>
          <w:rFonts w:hint="eastAsia" w:ascii="Tahoma" w:hAnsi="Tahoma" w:eastAsia="微软雅黑" w:cs="Times New Roman"/>
          <w:color w:val="auto"/>
          <w:kern w:val="0"/>
          <w:sz w:val="40"/>
          <w:szCs w:val="40"/>
          <w:lang w:val="en-US" w:eastAsia="zh-CN" w:bidi="hi-IN"/>
        </w:rPr>
        <w:t>6</w:t>
      </w:r>
      <w:r>
        <w:rPr>
          <w:rFonts w:ascii="Tahoma" w:hAnsi="Tahoma" w:eastAsia="黑体" w:cs="Times New Roman"/>
          <w:color w:val="auto"/>
          <w:kern w:val="0"/>
          <w:sz w:val="40"/>
          <w:szCs w:val="40"/>
        </w:rPr>
        <w:t>年</w:t>
      </w:r>
      <w:r>
        <w:rPr>
          <w:rFonts w:hint="eastAsia" w:ascii="Tahoma" w:hAnsi="Tahoma" w:eastAsia="黑体" w:cs="Times New Roman"/>
          <w:color w:val="auto"/>
          <w:kern w:val="0"/>
          <w:sz w:val="40"/>
          <w:szCs w:val="40"/>
        </w:rPr>
        <w:t>硕士研究生</w:t>
      </w:r>
      <w:r>
        <w:rPr>
          <w:rFonts w:ascii="Tahoma" w:hAnsi="Tahoma" w:eastAsia="黑体" w:cs="Times New Roman"/>
          <w:color w:val="auto"/>
          <w:kern w:val="0"/>
          <w:sz w:val="40"/>
          <w:szCs w:val="40"/>
        </w:rPr>
        <w:t>入学考试自命题考试大纲</w:t>
      </w:r>
    </w:p>
    <w:p w14:paraId="07C3E8CF">
      <w:pPr>
        <w:widowControl/>
        <w:spacing w:after="200" w:line="500" w:lineRule="exact"/>
        <w:jc w:val="center"/>
        <w:rPr>
          <w:rFonts w:ascii="Times New Roman" w:hAnsi="Times New Roman" w:eastAsia="方正书宋简体" w:cs="Times New Roman"/>
          <w:color w:val="auto"/>
          <w:kern w:val="0"/>
          <w:sz w:val="24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</w:rPr>
        <w:t>考试科目代码</w:t>
      </w:r>
      <w:r>
        <w:rPr>
          <w:rFonts w:ascii="Times New Roman" w:hAnsi="Times New Roman" w:eastAsia="方正书宋简体" w:cs="Times New Roman"/>
          <w:color w:val="auto"/>
          <w:kern w:val="0"/>
          <w:sz w:val="24"/>
        </w:rPr>
        <w:t>：</w:t>
      </w:r>
      <w:r>
        <w:rPr>
          <w:rFonts w:hint="eastAsia" w:ascii="Times New Roman" w:hAnsi="Times New Roman" w:eastAsia="方正书宋简体" w:cs="Times New Roman"/>
          <w:color w:val="auto"/>
          <w:kern w:val="0"/>
          <w:sz w:val="28"/>
          <w:szCs w:val="28"/>
        </w:rPr>
        <w:t>[ F</w:t>
      </w:r>
      <w:r>
        <w:rPr>
          <w:rFonts w:ascii="Times New Roman" w:hAnsi="Times New Roman" w:eastAsia="方正书宋简体" w:cs="Times New Roman"/>
          <w:color w:val="auto"/>
          <w:kern w:val="0"/>
          <w:sz w:val="28"/>
          <w:szCs w:val="28"/>
        </w:rPr>
        <w:t>033</w:t>
      </w:r>
      <w:r>
        <w:rPr>
          <w:rFonts w:hint="eastAsia" w:ascii="Times New Roman" w:hAnsi="Times New Roman" w:eastAsia="方正书宋简体" w:cs="Times New Roman"/>
          <w:color w:val="auto"/>
          <w:kern w:val="0"/>
          <w:sz w:val="28"/>
          <w:szCs w:val="28"/>
        </w:rPr>
        <w:t xml:space="preserve"> ]  </w:t>
      </w:r>
      <w:r>
        <w:rPr>
          <w:rFonts w:hint="eastAsia" w:ascii="Times New Roman" w:hAnsi="Times New Roman" w:eastAsia="方正书宋简体" w:cs="Times New Roman"/>
          <w:color w:val="auto"/>
          <w:kern w:val="0"/>
          <w:sz w:val="24"/>
        </w:rPr>
        <w:t xml:space="preserve">              </w:t>
      </w:r>
      <w:r>
        <w:rPr>
          <w:rFonts w:hint="eastAsia" w:ascii="黑体" w:hAnsi="黑体" w:eastAsia="黑体" w:cs="黑体"/>
          <w:color w:val="auto"/>
          <w:kern w:val="0"/>
          <w:sz w:val="28"/>
          <w:szCs w:val="28"/>
        </w:rPr>
        <w:t>考试科目名称</w:t>
      </w:r>
      <w:r>
        <w:rPr>
          <w:rFonts w:ascii="Times New Roman" w:hAnsi="Times New Roman" w:eastAsia="方正书宋简体" w:cs="Times New Roman"/>
          <w:color w:val="auto"/>
          <w:kern w:val="0"/>
          <w:sz w:val="24"/>
        </w:rPr>
        <w:t>：</w:t>
      </w:r>
      <w:bookmarkStart w:id="0" w:name="OLE_LINK1"/>
      <w:bookmarkStart w:id="1" w:name="OLE_LINK2"/>
      <w:r>
        <w:rPr>
          <w:rFonts w:hint="eastAsia" w:ascii="黑体" w:hAnsi="黑体" w:eastAsia="黑体" w:cs="黑体"/>
          <w:color w:val="auto"/>
          <w:kern w:val="0"/>
          <w:sz w:val="28"/>
          <w:szCs w:val="28"/>
        </w:rPr>
        <w:t>口译基础</w:t>
      </w:r>
      <w:bookmarkEnd w:id="0"/>
      <w:bookmarkEnd w:id="1"/>
      <w:r>
        <w:rPr>
          <w:rFonts w:hint="eastAsia" w:ascii="黑体" w:hAnsi="黑体" w:eastAsia="黑体" w:cs="黑体"/>
          <w:color w:val="auto"/>
          <w:kern w:val="0"/>
          <w:sz w:val="28"/>
          <w:szCs w:val="28"/>
        </w:rPr>
        <w:t>（口试）</w:t>
      </w:r>
    </w:p>
    <w:p w14:paraId="3D2EF957">
      <w:pPr>
        <w:spacing w:line="480" w:lineRule="auto"/>
        <w:ind w:firstLine="422" w:firstLineChars="200"/>
        <w:rPr>
          <w:rFonts w:ascii="黑体" w:hAnsi="黑体" w:eastAsia="黑体" w:cs="Times New Roman"/>
          <w:b/>
          <w:color w:val="auto"/>
          <w:kern w:val="0"/>
          <w:szCs w:val="21"/>
          <w:lang w:bidi="hi-IN"/>
        </w:rPr>
      </w:pPr>
    </w:p>
    <w:p w14:paraId="09DB07E3"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auto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Times New Roman"/>
          <w:b/>
          <w:color w:val="auto"/>
          <w:kern w:val="0"/>
          <w:sz w:val="32"/>
          <w:szCs w:val="32"/>
          <w:lang w:bidi="hi-IN"/>
        </w:rPr>
        <w:t>一、试卷结构</w:t>
      </w:r>
    </w:p>
    <w:p w14:paraId="1370A28B">
      <w:pPr>
        <w:spacing w:line="480" w:lineRule="exact"/>
        <w:ind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1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.试卷成绩及考试时间</w:t>
      </w:r>
    </w:p>
    <w:p w14:paraId="5AE64728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试卷满分为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150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，考试时间为15分钟。</w:t>
      </w:r>
    </w:p>
    <w:p w14:paraId="72407AE5">
      <w:pPr>
        <w:spacing w:line="480" w:lineRule="exact"/>
        <w:ind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2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.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答题方式</w:t>
      </w:r>
    </w:p>
    <w:p w14:paraId="2F01D729"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答题方式为口试。</w:t>
      </w:r>
    </w:p>
    <w:p w14:paraId="33A8CF09">
      <w:pPr>
        <w:spacing w:line="480" w:lineRule="exact"/>
        <w:ind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3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.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试卷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内容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结构</w:t>
      </w:r>
    </w:p>
    <w:p w14:paraId="20A9F6A3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第一部分：英语即兴演讲。本部分为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分。</w:t>
      </w:r>
    </w:p>
    <w:p w14:paraId="571B1231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根据给定题目，进行英语即兴演讲。</w:t>
      </w:r>
    </w:p>
    <w:p w14:paraId="211BB3DA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第二部分：中译英视译。本部分为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。</w:t>
      </w:r>
    </w:p>
    <w:p w14:paraId="5972477C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阅读中文短文，并口译成英文。</w:t>
      </w:r>
    </w:p>
    <w:p w14:paraId="499BD6FC"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提供篇幅约为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300字的中文文字材料，要求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考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生通读全文后逐句视译成英文。</w:t>
      </w:r>
    </w:p>
    <w:p w14:paraId="45E22578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第三部分：英译中视译。本部分为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。</w:t>
      </w:r>
    </w:p>
    <w:p w14:paraId="4797EE86">
      <w:pPr>
        <w:spacing w:line="480" w:lineRule="exact"/>
        <w:ind w:firstLine="1280" w:firstLineChars="4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阅读英文短文，并口译成中文。</w:t>
      </w:r>
    </w:p>
    <w:p w14:paraId="18DA2E03"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提供篇幅约为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300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单词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的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英文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文字材料，要求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考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生通读全文后逐句视译成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中文</w:t>
      </w:r>
      <w:r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  <w:t>。</w:t>
      </w:r>
    </w:p>
    <w:p w14:paraId="716C3464"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auto"/>
          <w:kern w:val="0"/>
          <w:sz w:val="32"/>
          <w:szCs w:val="32"/>
          <w:lang w:bidi="hi-IN"/>
        </w:rPr>
      </w:pPr>
    </w:p>
    <w:p w14:paraId="6CD9C083"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auto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Times New Roman"/>
          <w:b/>
          <w:color w:val="auto"/>
          <w:kern w:val="0"/>
          <w:sz w:val="32"/>
          <w:szCs w:val="32"/>
          <w:lang w:bidi="hi-IN"/>
        </w:rPr>
        <w:t>二、考试目标与考试内容</w:t>
      </w:r>
    </w:p>
    <w:p w14:paraId="5F5B92F2">
      <w:pPr>
        <w:spacing w:line="480" w:lineRule="exact"/>
        <w:ind w:firstLine="643" w:firstLineChars="200"/>
        <w:rPr>
          <w:rFonts w:ascii="仿宋" w:hAnsi="仿宋" w:eastAsia="仿宋" w:cs="Times New Roman"/>
          <w:b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b/>
          <w:color w:val="auto"/>
          <w:kern w:val="0"/>
          <w:sz w:val="32"/>
          <w:szCs w:val="32"/>
          <w:lang w:bidi="hi-IN"/>
        </w:rPr>
        <w:t>●考试目标</w:t>
      </w:r>
    </w:p>
    <w:p w14:paraId="4D3CB3F9">
      <w:pPr>
        <w:spacing w:line="480" w:lineRule="exact"/>
        <w:ind w:firstLine="640" w:firstLineChars="200"/>
        <w:rPr>
          <w:rFonts w:ascii="仿宋" w:hAnsi="仿宋" w:eastAsia="仿宋" w:cs="Times New Roman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  <w:lang w:bidi="hi-IN"/>
        </w:rPr>
        <w:t>考察考生基本英语语言能力，包括英语语音、语调以及表达能力，此外，亦考察考生的英语演讲能力和视译能力，包括口译技巧和应变能力、口译相关词汇量、口译中的跨文化交际能力以及双语转换能力等。</w:t>
      </w:r>
    </w:p>
    <w:p w14:paraId="00218303">
      <w:pPr>
        <w:spacing w:line="480" w:lineRule="exact"/>
        <w:ind w:firstLine="643" w:firstLineChars="200"/>
        <w:rPr>
          <w:rFonts w:ascii="仿宋" w:hAnsi="仿宋" w:eastAsia="仿宋" w:cs="Times New Roman"/>
          <w:b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b/>
          <w:color w:val="auto"/>
          <w:kern w:val="0"/>
          <w:sz w:val="32"/>
          <w:szCs w:val="32"/>
          <w:lang w:bidi="hi-IN"/>
        </w:rPr>
        <w:t>●考试内容</w:t>
      </w:r>
    </w:p>
    <w:p w14:paraId="7D60B4FB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1.英语即兴演讲</w:t>
      </w:r>
    </w:p>
    <w:p w14:paraId="304DBC98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提供给定话题，考生就试卷上给定的话题进行</w:t>
      </w:r>
      <w:r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  <w:t>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分钟即兴英语演讲。</w:t>
      </w:r>
    </w:p>
    <w:p w14:paraId="34D94702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2.中译英视译</w:t>
      </w:r>
    </w:p>
    <w:p w14:paraId="1B622BD5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提供篇幅约为300字的中文文字材料，要求考生通读后，连贯地将该文字材料视译成英文。</w:t>
      </w:r>
    </w:p>
    <w:p w14:paraId="5A2A86E5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3.英译中视译</w:t>
      </w:r>
    </w:p>
    <w:p w14:paraId="1FE3B62F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提供篇幅约为300单词的英文文字材料，要求考生通读后，连贯地将该文字材料视译成中文。</w:t>
      </w:r>
    </w:p>
    <w:p w14:paraId="5AF4AFC6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</w:p>
    <w:p w14:paraId="15E27564">
      <w:pPr>
        <w:spacing w:line="480" w:lineRule="exact"/>
        <w:ind w:firstLine="643" w:firstLineChars="200"/>
        <w:rPr>
          <w:rFonts w:ascii="黑体" w:hAnsi="黑体" w:eastAsia="黑体" w:cs="仿宋"/>
          <w:b/>
          <w:color w:val="auto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仿宋"/>
          <w:b/>
          <w:color w:val="auto"/>
          <w:kern w:val="0"/>
          <w:sz w:val="32"/>
          <w:szCs w:val="32"/>
          <w:lang w:bidi="hi-IN"/>
        </w:rPr>
        <w:t>三、《口译基础》（复试）参考书目</w:t>
      </w:r>
    </w:p>
    <w:p w14:paraId="6B592B52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  <w:t>1.Stephen E. Lucas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编：《演讲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的艺术》（第十三版）（中国版），外语教学与研究出版社，2021年</w:t>
      </w:r>
      <w:r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  <w:t>。</w:t>
      </w:r>
    </w:p>
    <w:p w14:paraId="35700320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bidi="hi-IN"/>
        </w:rPr>
        <w:t>刘莹、肖晓燕、陈菁、杨柳燕、傅彦琦编：</w:t>
      </w:r>
      <w:r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 w14:paraId="34ED9D82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  <w:t>3.王炎强、冯超、何刚强编：《视译基础》，外语教学与研究出版社，2022年。</w:t>
      </w:r>
    </w:p>
    <w:p w14:paraId="501C3A1E">
      <w:pPr>
        <w:spacing w:line="480" w:lineRule="exact"/>
        <w:ind w:firstLine="640" w:firstLineChars="200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hi-I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hi-IN"/>
        </w:rPr>
        <w:t>4.钱多秀、袁丽珺编：《英汉互译视译教程》，清华大学出版社，2019年。</w:t>
      </w:r>
    </w:p>
    <w:p w14:paraId="52CCA4CA">
      <w:pPr>
        <w:spacing w:line="480" w:lineRule="exact"/>
        <w:ind w:firstLine="640" w:firstLineChars="200"/>
        <w:rPr>
          <w:rFonts w:ascii="仿宋" w:hAnsi="仿宋" w:eastAsia="仿宋" w:cs="仿宋"/>
          <w:color w:val="auto"/>
          <w:kern w:val="0"/>
          <w:sz w:val="32"/>
          <w:szCs w:val="32"/>
          <w:lang w:bidi="hi-IN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65B29">
    <w:pPr>
      <w:pStyle w:val="2"/>
      <w:tabs>
        <w:tab w:val="center" w:pos="4680"/>
        <w:tab w:val="right" w:pos="9360"/>
      </w:tabs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5C852E3">
    <w:pPr>
      <w:pStyle w:val="2"/>
      <w:tabs>
        <w:tab w:val="center" w:pos="4680"/>
        <w:tab w:val="right" w:pos="9360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Y2Y0MGRkODc4OGQ4MDc1YTZlMmRmOTljMDNlZGYifQ=="/>
  </w:docVars>
  <w:rsids>
    <w:rsidRoot w:val="00EA72A8"/>
    <w:rsid w:val="00001BC1"/>
    <w:rsid w:val="00013F76"/>
    <w:rsid w:val="0003268C"/>
    <w:rsid w:val="000869F5"/>
    <w:rsid w:val="000A5627"/>
    <w:rsid w:val="000C75E0"/>
    <w:rsid w:val="00111519"/>
    <w:rsid w:val="00147221"/>
    <w:rsid w:val="001C2380"/>
    <w:rsid w:val="002479CB"/>
    <w:rsid w:val="00272DA4"/>
    <w:rsid w:val="002F4103"/>
    <w:rsid w:val="002F5BE3"/>
    <w:rsid w:val="002F7DC7"/>
    <w:rsid w:val="0041127C"/>
    <w:rsid w:val="004B08A6"/>
    <w:rsid w:val="00520459"/>
    <w:rsid w:val="00523176"/>
    <w:rsid w:val="0053465C"/>
    <w:rsid w:val="00633AC3"/>
    <w:rsid w:val="006B14BB"/>
    <w:rsid w:val="006F68B5"/>
    <w:rsid w:val="00711E9F"/>
    <w:rsid w:val="00751D17"/>
    <w:rsid w:val="00756836"/>
    <w:rsid w:val="00776AEE"/>
    <w:rsid w:val="0077760D"/>
    <w:rsid w:val="00786FA4"/>
    <w:rsid w:val="007E612D"/>
    <w:rsid w:val="00863B44"/>
    <w:rsid w:val="0088319C"/>
    <w:rsid w:val="008C5520"/>
    <w:rsid w:val="00945BAC"/>
    <w:rsid w:val="00992183"/>
    <w:rsid w:val="009F0F8E"/>
    <w:rsid w:val="00A10064"/>
    <w:rsid w:val="00A51981"/>
    <w:rsid w:val="00A53244"/>
    <w:rsid w:val="00AE42C5"/>
    <w:rsid w:val="00B520E8"/>
    <w:rsid w:val="00B70426"/>
    <w:rsid w:val="00B74661"/>
    <w:rsid w:val="00BA6831"/>
    <w:rsid w:val="00BD4E33"/>
    <w:rsid w:val="00BE140B"/>
    <w:rsid w:val="00BF7965"/>
    <w:rsid w:val="00C1621E"/>
    <w:rsid w:val="00C34DB4"/>
    <w:rsid w:val="00C41024"/>
    <w:rsid w:val="00C81F0C"/>
    <w:rsid w:val="00C826D5"/>
    <w:rsid w:val="00CC22D4"/>
    <w:rsid w:val="00CD326A"/>
    <w:rsid w:val="00CD7142"/>
    <w:rsid w:val="00CE0FC9"/>
    <w:rsid w:val="00D24D3A"/>
    <w:rsid w:val="00D86010"/>
    <w:rsid w:val="00EA72A8"/>
    <w:rsid w:val="00F256B0"/>
    <w:rsid w:val="00F57E1A"/>
    <w:rsid w:val="00F71BEE"/>
    <w:rsid w:val="00F91A19"/>
    <w:rsid w:val="03E00163"/>
    <w:rsid w:val="1D165868"/>
    <w:rsid w:val="20DE1D33"/>
    <w:rsid w:val="3211199A"/>
    <w:rsid w:val="3D864F88"/>
    <w:rsid w:val="45A26118"/>
    <w:rsid w:val="468377DA"/>
    <w:rsid w:val="4D473799"/>
    <w:rsid w:val="5E8B05F3"/>
    <w:rsid w:val="5EDF5666"/>
    <w:rsid w:val="797E23E2"/>
    <w:rsid w:val="7DF1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726</Characters>
  <Lines>5</Lines>
  <Paragraphs>1</Paragraphs>
  <TotalTime>231</TotalTime>
  <ScaleCrop>false</ScaleCrop>
  <LinksUpToDate>false</LinksUpToDate>
  <CharactersWithSpaces>748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2021-09-07T02:41:00Z</dcterms:created>
  <dc:creator>PC</dc:creator>
  <cp:lastModifiedBy>杜佳慧</cp:lastModifiedBy>
  <dcterms:modified xsi:type="dcterms:W3CDTF">2025-09-03T07:15:40Z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AF11863645DA4E19AC52102BFFAB25D3_13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