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A23" w:rsidRDefault="001F6E61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bidi="hi-IN"/>
        </w:rPr>
        <w:t>24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8B0A23" w:rsidRDefault="008B0A23">
      <w:pPr>
        <w:spacing w:line="500" w:lineRule="exact"/>
        <w:jc w:val="center"/>
        <w:rPr>
          <w:rFonts w:eastAsia="方正书宋简体"/>
          <w:sz w:val="24"/>
        </w:rPr>
      </w:pPr>
    </w:p>
    <w:p w:rsidR="008B0A23" w:rsidRPr="00616379" w:rsidRDefault="001F6E61">
      <w:pPr>
        <w:spacing w:beforeLines="50" w:before="180" w:afterLines="50" w:after="180"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bookmarkStart w:id="0" w:name="_GoBack"/>
      <w:r w:rsidRPr="00616379">
        <w:rPr>
          <w:rFonts w:ascii="仿宋_GB2312" w:eastAsia="仿宋_GB2312" w:hint="eastAsia"/>
          <w:b/>
          <w:sz w:val="28"/>
          <w:szCs w:val="28"/>
        </w:rPr>
        <w:t>考试科目代码：</w:t>
      </w:r>
      <w:r w:rsidRPr="00616379">
        <w:rPr>
          <w:rFonts w:ascii="仿宋_GB2312" w:eastAsia="仿宋_GB2312" w:hint="eastAsia"/>
          <w:b/>
          <w:sz w:val="28"/>
          <w:szCs w:val="28"/>
        </w:rPr>
        <w:t xml:space="preserve">[802]        </w:t>
      </w:r>
      <w:r w:rsidRPr="00616379">
        <w:rPr>
          <w:rFonts w:ascii="仿宋_GB2312" w:eastAsia="仿宋_GB2312" w:hint="eastAsia"/>
          <w:b/>
          <w:sz w:val="28"/>
          <w:szCs w:val="28"/>
        </w:rPr>
        <w:t>考试科目名称：管理学</w:t>
      </w:r>
      <w:r w:rsidRPr="00616379">
        <w:rPr>
          <w:rFonts w:ascii="仿宋_GB2312" w:eastAsia="仿宋_GB2312" w:hint="eastAsia"/>
          <w:b/>
          <w:sz w:val="28"/>
          <w:szCs w:val="28"/>
        </w:rPr>
        <w:t>（初试）</w:t>
      </w:r>
    </w:p>
    <w:bookmarkEnd w:id="0"/>
    <w:p w:rsidR="008B0A23" w:rsidRDefault="008B0A23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8B0A23" w:rsidRDefault="001F6E61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、试卷成绩及考试时间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180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、试卷内容结构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管理学原理占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75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分（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50%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）和管理经济学占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75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分（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50%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）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、题型结构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60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8B0A23" w:rsidRDefault="001F6E61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材料分析题：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8B0A23" w:rsidRDefault="001F6E61">
      <w:pPr>
        <w:spacing w:beforeLines="50" w:before="180" w:afterLines="50" w:after="180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8B0A23" w:rsidRDefault="001F6E61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8B0A23" w:rsidRDefault="001F6E61">
      <w:pPr>
        <w:spacing w:beforeLines="50" w:before="180" w:afterLines="50" w:after="18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、系统掌握管理学原理的基本知识、基本概念和基本理论。</w:t>
      </w:r>
    </w:p>
    <w:p w:rsidR="008B0A23" w:rsidRDefault="001F6E61">
      <w:pPr>
        <w:spacing w:beforeLines="50" w:before="180" w:afterLines="50" w:after="18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、理解企业管理运营的规律，理解管理学理论体系中的基本工具与方法。</w:t>
      </w:r>
    </w:p>
    <w:p w:rsidR="008B0A23" w:rsidRDefault="001F6E61">
      <w:pPr>
        <w:spacing w:beforeLines="50" w:before="180" w:afterLines="50" w:after="18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 w:rsidR="008B0A23" w:rsidRDefault="001F6E61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8B0A23" w:rsidRDefault="001F6E61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管理学原理部分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（一）管理与管理学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、管理的概念及其特征；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、管理的基本职能；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、管理二重性的基本内涵和意义；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、管理的科学性与艺术性。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（二）管理思想的发展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、泰罗的科学管理理论；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、法约尔的经营管理理论；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、梅奥的霍桑试验和人际关系学说；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、马斯洛的需要层次理论；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、赫茨伯格的双因素理论；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、西蒙的决策理论；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、圣吉的学习型组织理论；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、中国现代管理思想发展的新趋势。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（三）管理的基本原理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、管理原理的主要特征和意义；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、系统原理、人本原理、责任原理和效益原理的基本内容；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、责、权、利和能力四者之间的关系。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（四）管理的基本方法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、管理的法律方法的内容与实质、的特点与作用及正确运用法律方法；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、管理的行政方法的内容与实质、特点与作用及如何正确运用行政方法</w:t>
      </w:r>
      <w:r>
        <w:rPr>
          <w:rFonts w:ascii="仿宋_GB2312" w:eastAsia="仿宋_GB2312" w:hAnsi="宋体" w:hint="eastAsia"/>
          <w:sz w:val="32"/>
          <w:szCs w:val="32"/>
        </w:rPr>
        <w:t>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、管理的经济方法的内容与实质、特点及如何正确运用经济方法。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（</w:t>
      </w:r>
      <w:r>
        <w:rPr>
          <w:rFonts w:ascii="仿宋_GB2312" w:eastAsia="仿宋_GB2312" w:hAnsi="宋体" w:hint="eastAsia"/>
          <w:sz w:val="32"/>
          <w:szCs w:val="32"/>
        </w:rPr>
        <w:t>五</w:t>
      </w:r>
      <w:r>
        <w:rPr>
          <w:rFonts w:ascii="仿宋_GB2312" w:eastAsia="仿宋_GB2312" w:hAnsi="宋体" w:hint="eastAsia"/>
          <w:sz w:val="32"/>
          <w:szCs w:val="32"/>
        </w:rPr>
        <w:t>）管理决策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、决策概念和分类；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、决策的原则与过程；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、决策的影响因素；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、决策的方法。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六</w:t>
      </w:r>
      <w:r>
        <w:rPr>
          <w:rFonts w:ascii="仿宋_GB2312" w:eastAsia="仿宋_GB2312" w:hAnsi="宋体" w:hint="eastAsia"/>
          <w:sz w:val="32"/>
          <w:szCs w:val="32"/>
        </w:rPr>
        <w:t>）计划与计划工作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、计划的概念及其内容；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、计划的性质；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、计划的分类；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、如何编制计划；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、目标管理的基本思想；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、滚动计划法的优缺点；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、网络计划技术的基本步骤和优缺点。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七</w:t>
      </w:r>
      <w:r>
        <w:rPr>
          <w:rFonts w:ascii="仿宋_GB2312" w:eastAsia="仿宋_GB2312" w:hAnsi="宋体" w:hint="eastAsia"/>
          <w:sz w:val="32"/>
          <w:szCs w:val="32"/>
        </w:rPr>
        <w:t>）组织设计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、管理幅度、管理层次与组织形态的关系；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、影响管理幅度的因素；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、锥形组织结构和扁平形组织结构的基本特点；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、组织设计的基本原则和影响因素；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、各种组织</w:t>
      </w:r>
      <w:r>
        <w:rPr>
          <w:rFonts w:ascii="仿宋_GB2312" w:eastAsia="仿宋_GB2312" w:hAnsi="宋体" w:hint="eastAsia"/>
          <w:sz w:val="32"/>
          <w:szCs w:val="32"/>
        </w:rPr>
        <w:t>形式的依据、优点和局限性。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、权力的性质和特征。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、组织中集权与分权问题；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、制度分权与授权问题。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八</w:t>
      </w:r>
      <w:r>
        <w:rPr>
          <w:rFonts w:ascii="仿宋_GB2312" w:eastAsia="仿宋_GB2312" w:hAnsi="宋体" w:hint="eastAsia"/>
          <w:sz w:val="32"/>
          <w:szCs w:val="32"/>
        </w:rPr>
        <w:t>）人员配备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、人员配备的任务、程序和原则；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、外部招聘的概念及其优缺点；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、内部晋升的概念及其优缺点；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、管理人员选聘的标准、选聘程序、方法和考评的内容及考评工作程序和方法。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九</w:t>
      </w:r>
      <w:r>
        <w:rPr>
          <w:rFonts w:ascii="仿宋_GB2312" w:eastAsia="仿宋_GB2312" w:hAnsi="宋体" w:hint="eastAsia"/>
          <w:sz w:val="32"/>
          <w:szCs w:val="32"/>
        </w:rPr>
        <w:t>）组织力量的整合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、正式组织与非正式组织的区别；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、非正式组织对正式组织的积极作用和不利影响；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、如何发挥非正式组织的作用。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（十）领导与领导者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</w:rPr>
        <w:t>、领导的内涵及其要素；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、菲德勒的领导权变理论的分析标准与内容；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、管理方格</w:t>
      </w:r>
      <w:r>
        <w:rPr>
          <w:rFonts w:ascii="仿宋_GB2312" w:eastAsia="仿宋_GB2312" w:hAnsi="宋体" w:hint="eastAsia"/>
          <w:sz w:val="32"/>
          <w:szCs w:val="32"/>
        </w:rPr>
        <w:t>论；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、领导艺术的基本内涵。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一</w:t>
      </w:r>
      <w:r>
        <w:rPr>
          <w:rFonts w:ascii="仿宋_GB2312" w:eastAsia="仿宋_GB2312" w:hAnsi="宋体" w:hint="eastAsia"/>
          <w:sz w:val="32"/>
          <w:szCs w:val="32"/>
        </w:rPr>
        <w:t>）激励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、激励的概念与过程；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亚当斯公平理论的基本内容；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、波特—劳勒综合激励模型的基本内容。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二</w:t>
      </w:r>
      <w:r>
        <w:rPr>
          <w:rFonts w:ascii="仿宋_GB2312" w:eastAsia="仿宋_GB2312" w:hAnsi="宋体" w:hint="eastAsia"/>
          <w:sz w:val="32"/>
          <w:szCs w:val="32"/>
        </w:rPr>
        <w:t>）沟通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、沟通概念与过程；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、各种类型沟通的内涵及其优缺点；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、非正式沟通的特点及其如何管理；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、沟通的障碍因素及其克服问题；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、冲突产生的原因、处理的方法；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、谈判以及如何谈判。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三</w:t>
      </w:r>
      <w:r>
        <w:rPr>
          <w:rFonts w:ascii="仿宋_GB2312" w:eastAsia="仿宋_GB2312" w:hAnsi="宋体" w:hint="eastAsia"/>
          <w:sz w:val="32"/>
          <w:szCs w:val="32"/>
        </w:rPr>
        <w:t>）控制与控制过程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、控制的基本原理；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、有效控制的基本特征；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、控制过程的基本内容；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、如何选择控制的重点；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、制定控制标准的方法。</w:t>
      </w:r>
    </w:p>
    <w:p w:rsidR="008B0A23" w:rsidRDefault="001F6E61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四</w:t>
      </w:r>
      <w:r>
        <w:rPr>
          <w:rFonts w:ascii="仿宋_GB2312" w:eastAsia="仿宋_GB2312" w:hAnsi="宋体" w:hint="eastAsia"/>
          <w:sz w:val="32"/>
          <w:szCs w:val="32"/>
        </w:rPr>
        <w:t>）管理的创新职能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、创新职能的基本内涵；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、创新职能的主要内容；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、创新管理的重点与方法。</w:t>
      </w:r>
    </w:p>
    <w:p w:rsidR="008B0A23" w:rsidRDefault="001F6E61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管理经济学部分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市场供求分析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</w:t>
      </w:r>
      <w:r>
        <w:rPr>
          <w:rFonts w:ascii="仿宋_GB2312" w:eastAsia="仿宋_GB2312" w:hAnsi="宋体" w:hint="eastAsia"/>
          <w:sz w:val="32"/>
          <w:szCs w:val="32"/>
        </w:rPr>
        <w:t>: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）需求的概念及其</w:t>
      </w:r>
      <w:r>
        <w:rPr>
          <w:rFonts w:ascii="仿宋_GB2312" w:eastAsia="仿宋_GB2312" w:hAnsi="宋体"/>
          <w:sz w:val="32"/>
          <w:szCs w:val="32"/>
        </w:rPr>
        <w:t>影响因素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）需求定理。（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需求</w:t>
      </w:r>
      <w:r>
        <w:rPr>
          <w:rFonts w:ascii="仿宋_GB2312" w:eastAsia="仿宋_GB2312" w:hAnsi="宋体" w:hint="eastAsia"/>
          <w:sz w:val="32"/>
          <w:szCs w:val="32"/>
        </w:rPr>
        <w:t>函数与需求曲线。（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）需求的变动与需求量的变动。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的概念及其</w:t>
      </w:r>
      <w:r>
        <w:rPr>
          <w:rFonts w:ascii="仿宋_GB2312" w:eastAsia="仿宋_GB2312" w:hAnsi="宋体"/>
          <w:sz w:val="32"/>
          <w:szCs w:val="32"/>
        </w:rPr>
        <w:t>影响因素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定理。（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函数与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）供给量的变动和供给的变动。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、均衡理论及其运用。（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）均衡价格的确定。（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）均衡的变动与供求法则。（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）价格机制的作用。（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）均衡理论的运用。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消费者行为分析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效用的概念及边际效用递减规律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无差异曲线与预算线的特征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消费者均衡的确定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收入效应与替代效应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消费者行为理论的应用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需求弹性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需求价格弹性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需求收入弹性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需求交叉弹性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生产决策分析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生产函数</w:t>
      </w:r>
      <w:r>
        <w:rPr>
          <w:rFonts w:ascii="仿宋_GB2312" w:eastAsia="仿宋_GB2312" w:hAnsi="宋体" w:hint="eastAsia"/>
          <w:sz w:val="32"/>
          <w:szCs w:val="32"/>
        </w:rPr>
        <w:t>及其分类。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、单一可变要素的合理投入。（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）总产量、平均产量与边际产量的概念、相互关系及其计算公式。（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边际</w:t>
      </w:r>
      <w:r>
        <w:rPr>
          <w:rFonts w:ascii="仿宋_GB2312" w:eastAsia="仿宋_GB2312" w:hAnsi="宋体" w:hint="eastAsia"/>
          <w:sz w:val="32"/>
          <w:szCs w:val="32"/>
        </w:rPr>
        <w:t>收益</w:t>
      </w:r>
      <w:r>
        <w:rPr>
          <w:rFonts w:ascii="仿宋_GB2312" w:eastAsia="仿宋_GB2312" w:hAnsi="宋体"/>
          <w:sz w:val="32"/>
          <w:szCs w:val="32"/>
        </w:rPr>
        <w:t>递减规律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）生产的三个阶段与企业的理性选择。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</w:rPr>
        <w:t>、两种可变要素的最优组合。（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）等产量曲线的含义及性质。（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）等成本曲线的含义及特征。</w:t>
      </w:r>
      <w:r>
        <w:rPr>
          <w:rFonts w:ascii="仿宋_GB2312" w:eastAsia="仿宋_GB2312" w:hAnsi="宋体" w:hint="eastAsia"/>
          <w:sz w:val="32"/>
          <w:szCs w:val="32"/>
        </w:rPr>
        <w:t>(3)</w:t>
      </w:r>
      <w:r>
        <w:rPr>
          <w:rFonts w:ascii="仿宋_GB2312" w:eastAsia="仿宋_GB2312" w:hAnsi="宋体" w:hint="eastAsia"/>
          <w:sz w:val="32"/>
          <w:szCs w:val="32"/>
        </w:rPr>
        <w:t>最优投入要素的确定。（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规模收益分析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生产函数与技术进步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）技术进步对生产函数的影响。（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）技术进步的三种类型。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（五）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成本</w:t>
      </w:r>
      <w:r>
        <w:rPr>
          <w:rFonts w:ascii="仿宋_GB2312" w:eastAsia="仿宋_GB2312" w:hAnsi="宋体" w:hint="eastAsia"/>
          <w:sz w:val="32"/>
          <w:szCs w:val="32"/>
        </w:rPr>
        <w:t>利润</w:t>
      </w:r>
      <w:r>
        <w:rPr>
          <w:rFonts w:ascii="仿宋_GB2312" w:eastAsia="仿宋_GB2312" w:hAnsi="宋体"/>
          <w:sz w:val="32"/>
          <w:szCs w:val="32"/>
        </w:rPr>
        <w:t>分析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、几个重要的</w:t>
      </w:r>
      <w:r>
        <w:rPr>
          <w:rFonts w:ascii="仿宋_GB2312" w:eastAsia="仿宋_GB2312" w:hAnsi="宋体"/>
          <w:sz w:val="32"/>
          <w:szCs w:val="32"/>
        </w:rPr>
        <w:t>概念（显性成本与隐性成本</w:t>
      </w:r>
      <w:r>
        <w:rPr>
          <w:rFonts w:ascii="仿宋_GB2312" w:eastAsia="仿宋_GB2312" w:hAnsi="宋体" w:hint="eastAsia"/>
          <w:sz w:val="32"/>
          <w:szCs w:val="32"/>
        </w:rPr>
        <w:t>、经济成本</w:t>
      </w:r>
      <w:r>
        <w:rPr>
          <w:rFonts w:ascii="仿宋_GB2312" w:eastAsia="仿宋_GB2312" w:hAnsi="宋体"/>
          <w:sz w:val="32"/>
          <w:szCs w:val="32"/>
        </w:rPr>
        <w:t>与会计成本、机会成本</w:t>
      </w:r>
      <w:r>
        <w:rPr>
          <w:rFonts w:ascii="仿宋_GB2312" w:eastAsia="仿宋_GB2312" w:hAnsi="宋体" w:hint="eastAsia"/>
          <w:sz w:val="32"/>
          <w:szCs w:val="32"/>
        </w:rPr>
        <w:t>、边际成本、变动成本与固定成本、</w:t>
      </w:r>
      <w:r>
        <w:rPr>
          <w:rFonts w:ascii="仿宋_GB2312" w:eastAsia="仿宋_GB2312" w:hAnsi="宋体"/>
          <w:sz w:val="32"/>
          <w:szCs w:val="32"/>
        </w:rPr>
        <w:t>增量成本与沉没成本、</w:t>
      </w:r>
      <w:r>
        <w:rPr>
          <w:rFonts w:ascii="仿宋_GB2312" w:eastAsia="仿宋_GB2312" w:hAnsi="宋体" w:hint="eastAsia"/>
          <w:sz w:val="32"/>
          <w:szCs w:val="32"/>
        </w:rPr>
        <w:t>个体</w:t>
      </w:r>
      <w:r>
        <w:rPr>
          <w:rFonts w:ascii="仿宋_GB2312" w:eastAsia="仿宋_GB2312" w:hAnsi="宋体"/>
          <w:sz w:val="32"/>
          <w:szCs w:val="32"/>
        </w:rPr>
        <w:t>成本与社会成本</w:t>
      </w:r>
      <w:r>
        <w:rPr>
          <w:rFonts w:ascii="仿宋_GB2312" w:eastAsia="仿宋_GB2312" w:hAnsi="宋体" w:hint="eastAsia"/>
          <w:sz w:val="32"/>
          <w:szCs w:val="32"/>
        </w:rPr>
        <w:t>、会计利润、经济利润与正常利润</w:t>
      </w:r>
      <w:r>
        <w:rPr>
          <w:rFonts w:ascii="仿宋_GB2312" w:eastAsia="仿宋_GB2312" w:hAnsi="宋体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短期成本函数与长期成本函数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）短期成本曲线。（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）边际成本递增规律。（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）长期成本曲线。（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规模经济与范围经济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、成本收益分析方法。（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）贡献分析法。（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）盈亏平衡分析法。（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）利润最大化原则。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（六）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市场结构与企业行为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市场的需求曲线。（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条件下企业的短期与长期产量决策。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完全垄断市场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完全垄断市场</w:t>
      </w:r>
      <w:r>
        <w:rPr>
          <w:rFonts w:ascii="仿宋_GB2312" w:eastAsia="仿宋_GB2312" w:hAnsi="宋体" w:hint="eastAsia"/>
          <w:sz w:val="32"/>
          <w:szCs w:val="32"/>
        </w:rPr>
        <w:t>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</w:t>
      </w:r>
      <w:r>
        <w:rPr>
          <w:rFonts w:ascii="仿宋_GB2312" w:eastAsia="仿宋_GB2312" w:hAnsi="宋体" w:hint="eastAsia"/>
          <w:sz w:val="32"/>
          <w:szCs w:val="32"/>
        </w:rPr>
        <w:t>企业的需求曲线与收益曲线。（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</w:t>
      </w:r>
      <w:r>
        <w:rPr>
          <w:rFonts w:ascii="仿宋_GB2312" w:eastAsia="仿宋_GB2312" w:hAnsi="宋体" w:hint="eastAsia"/>
          <w:sz w:val="32"/>
          <w:szCs w:val="32"/>
        </w:rPr>
        <w:t>企业的短期与长期均衡。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竞争企</w:t>
      </w:r>
      <w:r>
        <w:rPr>
          <w:rFonts w:ascii="仿宋_GB2312" w:eastAsia="仿宋_GB2312" w:hAnsi="宋体" w:hint="eastAsia"/>
          <w:sz w:val="32"/>
          <w:szCs w:val="32"/>
        </w:rPr>
        <w:t>业的需求曲线。（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竞争市场的短期与长期均衡。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4</w:t>
      </w:r>
      <w:r>
        <w:rPr>
          <w:rFonts w:ascii="仿宋_GB2312" w:eastAsia="仿宋_GB2312" w:hAnsi="宋体" w:hint="eastAsia"/>
          <w:sz w:val="32"/>
          <w:szCs w:val="32"/>
        </w:rPr>
        <w:t>、寡头垄断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的特征。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（七）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定价实践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、影响定价的主要因素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、常用定价方法。（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成本加成定价法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增量分析定价法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差别定价法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目标成本定价法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新产品定价法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多产品定价法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内部转移价格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搭配销售定价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（八）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市场失灵</w:t>
      </w:r>
      <w:r>
        <w:rPr>
          <w:rFonts w:ascii="仿宋_GB2312" w:eastAsia="仿宋_GB2312" w:hAnsi="宋体" w:hint="eastAsia"/>
          <w:sz w:val="32"/>
          <w:szCs w:val="32"/>
        </w:rPr>
        <w:t>与政府微观经济政策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、市场效率及其标准。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市场失灵的</w:t>
      </w:r>
      <w:r>
        <w:rPr>
          <w:rFonts w:ascii="仿宋_GB2312" w:eastAsia="仿宋_GB2312" w:hAnsi="宋体" w:hint="eastAsia"/>
          <w:sz w:val="32"/>
          <w:szCs w:val="32"/>
        </w:rPr>
        <w:t>概念及原因。</w:t>
      </w:r>
    </w:p>
    <w:p w:rsidR="008B0A23" w:rsidRDefault="001F6E6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、市场经济中政府的微观经济政策</w:t>
      </w:r>
    </w:p>
    <w:p w:rsidR="008B0A23" w:rsidRDefault="008B0A2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p w:rsidR="008B0A23" w:rsidRDefault="008B0A23"/>
    <w:sectPr w:rsidR="008B0A23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E61" w:rsidRDefault="001F6E61">
      <w:pPr>
        <w:spacing w:line="240" w:lineRule="auto"/>
      </w:pPr>
      <w:r>
        <w:separator/>
      </w:r>
    </w:p>
  </w:endnote>
  <w:endnote w:type="continuationSeparator" w:id="0">
    <w:p w:rsidR="001F6E61" w:rsidRDefault="001F6E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23" w:rsidRDefault="001F6E6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8B0A23" w:rsidRDefault="001F6E6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1637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mN2xT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8B0A23" w:rsidRDefault="001F6E6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1637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E61" w:rsidRDefault="001F6E61">
      <w:pPr>
        <w:spacing w:after="0"/>
      </w:pPr>
      <w:r>
        <w:separator/>
      </w:r>
    </w:p>
  </w:footnote>
  <w:footnote w:type="continuationSeparator" w:id="0">
    <w:p w:rsidR="001F6E61" w:rsidRDefault="001F6E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18166EDB"/>
    <w:rsid w:val="001F6E61"/>
    <w:rsid w:val="00616379"/>
    <w:rsid w:val="008B0A23"/>
    <w:rsid w:val="08490C5C"/>
    <w:rsid w:val="18166EDB"/>
    <w:rsid w:val="1B5146AA"/>
    <w:rsid w:val="32A8484E"/>
    <w:rsid w:val="48032970"/>
    <w:rsid w:val="5F001227"/>
    <w:rsid w:val="7269173D"/>
    <w:rsid w:val="728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210191-F747-48C0-B1C2-D2D00A0E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a5"/>
    <w:rsid w:val="00616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163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391</Words>
  <Characters>2230</Characters>
  <Application>Microsoft Office Word</Application>
  <DocSecurity>0</DocSecurity>
  <Lines>18</Lines>
  <Paragraphs>5</Paragraphs>
  <ScaleCrop>false</ScaleCrop>
  <Company>1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2</cp:revision>
  <cp:lastPrinted>2019-05-27T02:51:00Z</cp:lastPrinted>
  <dcterms:created xsi:type="dcterms:W3CDTF">2019-05-27T02:50:00Z</dcterms:created>
  <dcterms:modified xsi:type="dcterms:W3CDTF">2023-06-21T03:11:00Z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3E235272DC15481D8C6C3CB8A51336B4</vt:lpwstr>
  </property>
</Properties>
</file>